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0887" w14:textId="5A2B0FC7" w:rsidR="008F5069" w:rsidRPr="004824A0" w:rsidRDefault="008F5069" w:rsidP="004824A0">
      <w:pPr>
        <w:jc w:val="center"/>
        <w:rPr>
          <w:rFonts w:asciiTheme="minorEastAsia" w:eastAsiaTheme="minorEastAsia" w:hAnsiTheme="minorEastAsia"/>
          <w:color w:val="auto"/>
          <w:sz w:val="36"/>
          <w:szCs w:val="36"/>
        </w:rPr>
      </w:pPr>
      <w:r w:rsidRPr="004824A0">
        <w:rPr>
          <w:rFonts w:asciiTheme="minorEastAsia" w:eastAsiaTheme="minorEastAsia" w:hAnsiTheme="minorEastAsia"/>
          <w:color w:val="auto"/>
          <w:spacing w:val="32"/>
          <w:sz w:val="36"/>
          <w:szCs w:val="36"/>
        </w:rPr>
        <w:t>仕</w:t>
      </w:r>
      <w:r w:rsidR="008F6425" w:rsidRPr="004824A0">
        <w:rPr>
          <w:rFonts w:asciiTheme="minorEastAsia" w:eastAsiaTheme="minorEastAsia" w:hAnsiTheme="minorEastAsia" w:hint="eastAsia"/>
          <w:color w:val="auto"/>
          <w:spacing w:val="32"/>
          <w:sz w:val="36"/>
          <w:szCs w:val="36"/>
        </w:rPr>
        <w:t xml:space="preserve">　</w:t>
      </w:r>
      <w:r w:rsidRPr="004824A0">
        <w:rPr>
          <w:rFonts w:asciiTheme="minorEastAsia" w:eastAsiaTheme="minorEastAsia" w:hAnsiTheme="minorEastAsia"/>
          <w:color w:val="auto"/>
          <w:spacing w:val="32"/>
          <w:sz w:val="36"/>
          <w:szCs w:val="36"/>
        </w:rPr>
        <w:t>様</w:t>
      </w:r>
      <w:r w:rsidR="008F6425" w:rsidRPr="004824A0">
        <w:rPr>
          <w:rFonts w:asciiTheme="minorEastAsia" w:eastAsiaTheme="minorEastAsia" w:hAnsiTheme="minorEastAsia" w:hint="eastAsia"/>
          <w:color w:val="auto"/>
          <w:spacing w:val="32"/>
          <w:sz w:val="36"/>
          <w:szCs w:val="36"/>
        </w:rPr>
        <w:t xml:space="preserve">　説　明　</w:t>
      </w:r>
      <w:r w:rsidRPr="004824A0">
        <w:rPr>
          <w:rFonts w:asciiTheme="minorEastAsia" w:eastAsiaTheme="minorEastAsia" w:hAnsiTheme="minorEastAsia"/>
          <w:color w:val="auto"/>
          <w:spacing w:val="32"/>
          <w:sz w:val="36"/>
          <w:szCs w:val="36"/>
        </w:rPr>
        <w:t>書</w:t>
      </w:r>
    </w:p>
    <w:tbl>
      <w:tblPr>
        <w:tblpPr w:leftFromText="142" w:rightFromText="142" w:vertAnchor="text" w:tblpY="1"/>
        <w:tblOverlap w:val="never"/>
        <w:tblW w:w="9693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209"/>
        <w:gridCol w:w="3748"/>
        <w:gridCol w:w="1134"/>
        <w:gridCol w:w="3602"/>
      </w:tblGrid>
      <w:tr w:rsidR="004824A0" w:rsidRPr="004824A0" w14:paraId="579ADC19" w14:textId="77777777" w:rsidTr="00941513">
        <w:trPr>
          <w:trHeight w:val="179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8DDA57" w14:textId="77777777" w:rsidR="008F5069" w:rsidRPr="004824A0" w:rsidRDefault="00A9027A" w:rsidP="00054A20">
            <w:pPr>
              <w:spacing w:line="312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設備</w:t>
            </w:r>
            <w:r w:rsidR="008F5069" w:rsidRPr="004824A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FE1764" w14:textId="3B83CB1F" w:rsidR="00A433A0" w:rsidRPr="004824A0" w:rsidRDefault="00A76FE9" w:rsidP="00394CFE">
            <w:pPr>
              <w:spacing w:line="312" w:lineRule="atLeast"/>
              <w:rPr>
                <w:rFonts w:asciiTheme="minorEastAsia" w:eastAsiaTheme="minorEastAsia" w:hAnsiTheme="minorEastAsia"/>
                <w:color w:val="auto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</w:rPr>
              <w:t>大会議室</w:t>
            </w:r>
            <w:r w:rsidR="00190454" w:rsidRPr="004824A0">
              <w:rPr>
                <w:rFonts w:asciiTheme="minorEastAsia" w:eastAsiaTheme="minorEastAsia" w:hAnsiTheme="minorEastAsia" w:hint="eastAsia"/>
                <w:color w:val="auto"/>
              </w:rPr>
              <w:t>エアコン設備</w:t>
            </w:r>
            <w:r w:rsidR="0052028A" w:rsidRPr="004824A0">
              <w:rPr>
                <w:rFonts w:asciiTheme="minorEastAsia" w:eastAsiaTheme="minorEastAsia" w:hAnsiTheme="minorEastAsia" w:hint="eastAsia"/>
                <w:color w:val="auto"/>
              </w:rPr>
              <w:t xml:space="preserve"> 一式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D444B9" w14:textId="77777777" w:rsidR="008F5069" w:rsidRPr="004824A0" w:rsidRDefault="009D0500" w:rsidP="00054A20">
            <w:pPr>
              <w:spacing w:line="312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</w:rPr>
              <w:t>納入場所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3E1EB0" w14:textId="77777777" w:rsidR="008F5069" w:rsidRPr="004824A0" w:rsidRDefault="00870410" w:rsidP="00190454">
            <w:pPr>
              <w:spacing w:line="312" w:lineRule="atLeast"/>
              <w:rPr>
                <w:rFonts w:asciiTheme="minorEastAsia" w:eastAsiaTheme="minorEastAsia" w:hAnsiTheme="minorEastAsia"/>
                <w:color w:val="auto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</w:rPr>
              <w:t>愛媛県立今治工業高等学校</w:t>
            </w:r>
          </w:p>
          <w:p w14:paraId="355D4E8A" w14:textId="60362CDD" w:rsidR="00A76FE9" w:rsidRPr="004824A0" w:rsidRDefault="00FB330A" w:rsidP="00190454">
            <w:pPr>
              <w:spacing w:line="312" w:lineRule="atLeast"/>
              <w:rPr>
                <w:rFonts w:asciiTheme="minorEastAsia" w:eastAsiaTheme="minorEastAsia" w:hAnsiTheme="minorEastAsia"/>
                <w:color w:val="auto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</w:rPr>
              <w:t>第１教棟1階</w:t>
            </w:r>
            <w:r w:rsidR="00A76FE9" w:rsidRPr="004824A0">
              <w:rPr>
                <w:rFonts w:asciiTheme="minorEastAsia" w:eastAsiaTheme="minorEastAsia" w:hAnsiTheme="minorEastAsia" w:hint="eastAsia"/>
                <w:color w:val="auto"/>
              </w:rPr>
              <w:t xml:space="preserve">　大会議室</w:t>
            </w:r>
          </w:p>
        </w:tc>
      </w:tr>
      <w:tr w:rsidR="004824A0" w:rsidRPr="004824A0" w14:paraId="471750C8" w14:textId="77777777" w:rsidTr="00AE3919">
        <w:trPr>
          <w:trHeight w:val="274"/>
        </w:trPr>
        <w:tc>
          <w:tcPr>
            <w:tcW w:w="9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FA8E5C" w14:textId="77777777" w:rsidR="008F5069" w:rsidRPr="004824A0" w:rsidRDefault="008F5069" w:rsidP="00054A20">
            <w:pPr>
              <w:spacing w:line="268" w:lineRule="atLeast"/>
              <w:ind w:firstLine="199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標記</w:t>
            </w:r>
            <w:r w:rsidR="00C3584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物</w:t>
            </w:r>
            <w:r w:rsidR="00A433A0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件</w:t>
            </w: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の仕様は、次のとおりである。</w:t>
            </w:r>
          </w:p>
          <w:p w14:paraId="2934531D" w14:textId="77777777" w:rsidR="008F5069" w:rsidRPr="004824A0" w:rsidRDefault="008F5069" w:rsidP="00EE07FC">
            <w:pPr>
              <w:spacing w:line="268" w:lineRule="atLeast"/>
              <w:ind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本</w:t>
            </w:r>
            <w:r w:rsidR="00A9027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設備</w:t>
            </w: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は</w:t>
            </w:r>
            <w:r w:rsidR="00A8559F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、</w:t>
            </w: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次の条件を満たす必要がある。</w:t>
            </w:r>
          </w:p>
          <w:p w14:paraId="57654465" w14:textId="77777777" w:rsidR="00AE77FF" w:rsidRPr="004824A0" w:rsidRDefault="008F5069" w:rsidP="00054A20">
            <w:pPr>
              <w:spacing w:line="26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１</w:t>
            </w:r>
            <w:r w:rsidR="00AE77FF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 xml:space="preserve">　仕様</w:t>
            </w:r>
          </w:p>
          <w:p w14:paraId="565FCBC6" w14:textId="23859851" w:rsidR="00D043AA" w:rsidRPr="004824A0" w:rsidRDefault="00AE77FF" w:rsidP="003640FA">
            <w:pPr>
              <w:spacing w:line="268" w:lineRule="atLeast"/>
              <w:ind w:left="200" w:hangingChars="100" w:hanging="20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 xml:space="preserve">　　</w:t>
            </w:r>
            <w:r w:rsidR="00A433A0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本校</w:t>
            </w:r>
            <w:r w:rsidR="00FB330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第１教棟</w:t>
            </w:r>
            <w:r w:rsidR="00623C1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の</w:t>
            </w:r>
            <w:r w:rsidR="00A76FE9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大会議室</w:t>
            </w:r>
            <w:r w:rsidR="00623C1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に設置している</w:t>
            </w:r>
            <w:r w:rsidR="00A76FE9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エアコン</w:t>
            </w:r>
            <w:r w:rsidR="00623C1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設備は、老朽化が著しく</w:t>
            </w:r>
            <w:r w:rsidR="00947C0B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、</w:t>
            </w:r>
            <w:r w:rsidR="00FB330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既存</w:t>
            </w:r>
            <w:r w:rsidR="00BF6B05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機器</w:t>
            </w:r>
            <w:r w:rsidR="00FB330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３台のうち１台が</w:t>
            </w:r>
            <w:r w:rsidR="00623C1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故障し</w:t>
            </w:r>
            <w:r w:rsidR="00947C0B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修理不能</w:t>
            </w:r>
            <w:r w:rsidR="00623C1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状態</w:t>
            </w:r>
            <w:r w:rsidR="00BF6B05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であり、早急に</w:t>
            </w:r>
            <w:r w:rsidR="00D043A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更新する必要がある。</w:t>
            </w:r>
          </w:p>
          <w:p w14:paraId="38FFC7DD" w14:textId="2ED70CEF" w:rsidR="00ED591A" w:rsidRPr="004824A0" w:rsidRDefault="00A433A0" w:rsidP="00D043AA">
            <w:pPr>
              <w:spacing w:line="268" w:lineRule="atLeast"/>
              <w:ind w:leftChars="100" w:left="220" w:firstLineChars="100" w:firstLine="20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以上のことから、</w:t>
            </w:r>
            <w:r w:rsidR="00121FE3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本校の設備における</w:t>
            </w:r>
            <w:r w:rsidR="00ED591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必要な条件は次のとおりである。</w:t>
            </w:r>
          </w:p>
          <w:p w14:paraId="6B842F1C" w14:textId="11340012" w:rsidR="001A0E4D" w:rsidRPr="004824A0" w:rsidRDefault="001A0E4D" w:rsidP="001A0E4D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大会議室の使用用途及び構造を踏まえ、</w:t>
            </w:r>
            <w:r w:rsidR="00BF6B05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既存</w:t>
            </w:r>
            <w:r w:rsidR="00565DE2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設備</w:t>
            </w:r>
            <w:r w:rsidR="00BF6B05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と同等程度、</w:t>
            </w: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安定して稼働できる機種であること。</w:t>
            </w:r>
          </w:p>
          <w:p w14:paraId="23390514" w14:textId="68DA3619" w:rsidR="00121FE3" w:rsidRPr="004824A0" w:rsidRDefault="001A0E4D" w:rsidP="001A0E4D">
            <w:pPr>
              <w:pStyle w:val="a9"/>
              <w:numPr>
                <w:ilvl w:val="0"/>
                <w:numId w:val="1"/>
              </w:numPr>
              <w:spacing w:line="268" w:lineRule="atLeast"/>
              <w:ind w:leftChars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大会議室のエアコン設備は令和９年度特別教室等空調整備事業において</w:t>
            </w:r>
            <w:r w:rsidR="00BF6B05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小会議室に移設を予定していることから、現構造を可能な限り再利用の上、簡易な設置を検討</w:t>
            </w:r>
            <w:r w:rsidR="00DE518A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すること</w:t>
            </w: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。</w:t>
            </w:r>
          </w:p>
          <w:p w14:paraId="42AFFFD0" w14:textId="6E8C87E8" w:rsidR="00EE07FC" w:rsidRPr="004824A0" w:rsidRDefault="00ED591A" w:rsidP="00054A20">
            <w:pPr>
              <w:spacing w:line="26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 xml:space="preserve">２　</w:t>
            </w:r>
            <w:r w:rsidR="00AD7258" w:rsidRPr="004824A0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大会議室エアコン設備の構成及び必要項目・条件</w:t>
            </w:r>
          </w:p>
          <w:tbl>
            <w:tblPr>
              <w:tblStyle w:val="a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827"/>
              <w:gridCol w:w="1701"/>
            </w:tblGrid>
            <w:tr w:rsidR="004824A0" w:rsidRPr="004824A0" w14:paraId="239BAD22" w14:textId="77777777" w:rsidTr="00932824">
              <w:tc>
                <w:tcPr>
                  <w:tcW w:w="709" w:type="dxa"/>
                </w:tcPr>
                <w:p w14:paraId="74F5A268" w14:textId="77777777" w:rsidR="00EE07FC" w:rsidRPr="004824A0" w:rsidRDefault="00EE07FC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3827" w:type="dxa"/>
                </w:tcPr>
                <w:p w14:paraId="0E645370" w14:textId="2F06EFD9" w:rsidR="00EE07FC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構成項目・品目</w:t>
                  </w:r>
                </w:p>
              </w:tc>
              <w:tc>
                <w:tcPr>
                  <w:tcW w:w="1701" w:type="dxa"/>
                </w:tcPr>
                <w:p w14:paraId="39E1B9A4" w14:textId="77777777" w:rsidR="00EE07FC" w:rsidRPr="004824A0" w:rsidRDefault="00EE07FC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数量</w:t>
                  </w:r>
                </w:p>
              </w:tc>
            </w:tr>
            <w:tr w:rsidR="004824A0" w:rsidRPr="004824A0" w14:paraId="0F7542D3" w14:textId="77777777" w:rsidTr="00932824">
              <w:tc>
                <w:tcPr>
                  <w:tcW w:w="709" w:type="dxa"/>
                </w:tcPr>
                <w:p w14:paraId="264DC20D" w14:textId="77777777" w:rsidR="00EE07FC" w:rsidRPr="004824A0" w:rsidRDefault="00146F95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center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3827" w:type="dxa"/>
                </w:tcPr>
                <w:p w14:paraId="101A3841" w14:textId="692B4DE6" w:rsidR="00EE07FC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空調機器費</w:t>
                  </w:r>
                </w:p>
              </w:tc>
              <w:tc>
                <w:tcPr>
                  <w:tcW w:w="1701" w:type="dxa"/>
                </w:tcPr>
                <w:p w14:paraId="58ECCCAF" w14:textId="77777777" w:rsidR="00EE07FC" w:rsidRPr="004824A0" w:rsidRDefault="007F323C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  <w:t>１</w:t>
                  </w: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式</w:t>
                  </w:r>
                </w:p>
              </w:tc>
            </w:tr>
            <w:tr w:rsidR="004824A0" w:rsidRPr="004824A0" w14:paraId="1F2F6137" w14:textId="77777777" w:rsidTr="00932824">
              <w:tc>
                <w:tcPr>
                  <w:tcW w:w="709" w:type="dxa"/>
                </w:tcPr>
                <w:p w14:paraId="4DADA79F" w14:textId="2AFF430E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center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3827" w:type="dxa"/>
                </w:tcPr>
                <w:p w14:paraId="1A046138" w14:textId="0ADE0B49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空調整備</w:t>
                  </w:r>
                  <w:r w:rsidR="00BF6B05"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・都市ガス</w:t>
                  </w: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工事費</w:t>
                  </w:r>
                </w:p>
              </w:tc>
              <w:tc>
                <w:tcPr>
                  <w:tcW w:w="1701" w:type="dxa"/>
                </w:tcPr>
                <w:p w14:paraId="35126EBF" w14:textId="252B792B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１式</w:t>
                  </w:r>
                </w:p>
              </w:tc>
            </w:tr>
            <w:tr w:rsidR="004824A0" w:rsidRPr="004824A0" w14:paraId="3925F9E4" w14:textId="77777777" w:rsidTr="00932824">
              <w:tc>
                <w:tcPr>
                  <w:tcW w:w="709" w:type="dxa"/>
                </w:tcPr>
                <w:p w14:paraId="7EF116BB" w14:textId="77F6FC0D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center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  <w:t>(</w:t>
                  </w:r>
                  <w:r w:rsidR="00BF6B05"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3</w:t>
                  </w:r>
                  <w:r w:rsidRPr="004824A0"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14:paraId="02020D48" w14:textId="7B739039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諸経費</w:t>
                  </w:r>
                </w:p>
              </w:tc>
              <w:tc>
                <w:tcPr>
                  <w:tcW w:w="1701" w:type="dxa"/>
                </w:tcPr>
                <w:p w14:paraId="23C434B0" w14:textId="7E646ACB" w:rsidR="009A3683" w:rsidRPr="004824A0" w:rsidRDefault="009A3683" w:rsidP="00565DE2">
                  <w:pPr>
                    <w:framePr w:hSpace="142" w:wrap="around" w:vAnchor="text" w:hAnchor="text" w:y="1"/>
                    <w:spacing w:line="268" w:lineRule="atLeast"/>
                    <w:suppressOverlap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auto"/>
                      <w:sz w:val="20"/>
                      <w:szCs w:val="20"/>
                    </w:rPr>
                  </w:pPr>
                  <w:r w:rsidRPr="004824A0">
                    <w:rPr>
                      <w:rFonts w:asciiTheme="minorEastAsia" w:eastAsiaTheme="minorEastAsia" w:hAnsiTheme="minorEastAsia" w:cs="ＭＳ 明朝" w:hint="eastAsia"/>
                      <w:color w:val="auto"/>
                      <w:sz w:val="20"/>
                      <w:szCs w:val="20"/>
                    </w:rPr>
                    <w:t>１式</w:t>
                  </w:r>
                </w:p>
              </w:tc>
            </w:tr>
          </w:tbl>
          <w:p w14:paraId="0AC9CF3C" w14:textId="242E8D97" w:rsidR="00181722" w:rsidRPr="004824A0" w:rsidRDefault="00181722" w:rsidP="00181722">
            <w:pPr>
              <w:spacing w:line="268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（1）空調機器費</w:t>
            </w:r>
          </w:p>
          <w:p w14:paraId="0E67E0AB" w14:textId="565332AC" w:rsidR="00DE518A" w:rsidRPr="004824A0" w:rsidRDefault="009223A2" w:rsidP="00DE518A">
            <w:pPr>
              <w:spacing w:line="268" w:lineRule="atLeast"/>
              <w:ind w:firstLineChars="200" w:firstLine="4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ａ　</w:t>
            </w:r>
            <w:r w:rsidR="009A3683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大会議室</w:t>
            </w:r>
            <w:r w:rsidR="00542A4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のエアコン設備は、室内機１台（天井吊型</w:t>
            </w:r>
            <w:r w:rsidR="00984E1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５</w:t>
            </w:r>
            <w:r w:rsidR="00542A4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馬力以上・シングル）、室外機１台</w:t>
            </w:r>
            <w:r w:rsidR="00D80BE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="00DE518A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運転</w:t>
            </w:r>
          </w:p>
          <w:p w14:paraId="13151D31" w14:textId="5A9087BC" w:rsidR="009223A2" w:rsidRPr="004824A0" w:rsidRDefault="00DE518A" w:rsidP="00DE518A">
            <w:pPr>
              <w:spacing w:line="268" w:lineRule="atLeast"/>
              <w:ind w:firstLineChars="300" w:firstLine="6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リモコン</w:t>
            </w:r>
            <w:r w:rsidR="00542A4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１個の構成とする</w:t>
            </w:r>
            <w:r w:rsidR="00600A20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こと</w:t>
            </w:r>
            <w:r w:rsidR="00542A4B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。</w:t>
            </w:r>
          </w:p>
          <w:p w14:paraId="1174A752" w14:textId="0CBB97D1" w:rsidR="00F1755F" w:rsidRPr="004824A0" w:rsidRDefault="00514FA8" w:rsidP="00F1755F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ｂ　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室内機、室外機及び</w:t>
            </w:r>
            <w:r w:rsidR="00DE518A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運転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リモコンは、国内メーカーの製造によるものとする。</w:t>
            </w:r>
          </w:p>
          <w:p w14:paraId="7D47BE21" w14:textId="24955F45" w:rsidR="00F1755F" w:rsidRPr="004824A0" w:rsidRDefault="00514FA8" w:rsidP="00F1755F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ｃ</w:t>
            </w:r>
            <w:r w:rsidR="00282EE6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室内機の仕様は冷房能力</w:t>
            </w:r>
            <w:r w:rsidR="00F1755F"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14.0kw以上、暖房能力16.0kw以上、電源単相200V及びガスの種類は</w:t>
            </w:r>
          </w:p>
          <w:p w14:paraId="20B7AFA0" w14:textId="1BDE4B2C" w:rsidR="009A6707" w:rsidRPr="004824A0" w:rsidRDefault="00F1755F" w:rsidP="00F1755F">
            <w:pPr>
              <w:pStyle w:val="a9"/>
              <w:spacing w:line="268" w:lineRule="atLeast"/>
              <w:ind w:leftChars="0" w:left="46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13Aとすること。</w:t>
            </w:r>
            <w:r w:rsidR="00DE518A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また、室内機は既存吊金物を</w:t>
            </w:r>
            <w:r w:rsidR="00D92D11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利用し、２段吊るし取り付けとすること。</w:t>
            </w:r>
          </w:p>
          <w:p w14:paraId="6D220500" w14:textId="795D2E94" w:rsidR="00984E1B" w:rsidRPr="004824A0" w:rsidRDefault="00984E1B" w:rsidP="00F1755F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ｄ　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室外機の仕様は冷房能力</w:t>
            </w:r>
            <w:r w:rsidR="00F1755F"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14.0kw以上、暖房能力16.0kw以上及び電源単相200Vとすること。</w:t>
            </w:r>
          </w:p>
          <w:p w14:paraId="739D0150" w14:textId="70270DCD" w:rsidR="00984E1B" w:rsidRPr="004824A0" w:rsidRDefault="00D54E0D" w:rsidP="00854194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ｅ　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運転リモコンは既存機器と同様にワイヤードリモコンとすること。</w:t>
            </w:r>
          </w:p>
          <w:p w14:paraId="7AE19A25" w14:textId="68D3A67D" w:rsidR="00F1755F" w:rsidRPr="004824A0" w:rsidRDefault="00D54E0D" w:rsidP="00F1755F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ｆ　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</w:t>
            </w:r>
            <w:r w:rsidR="00971493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機器調整</w:t>
            </w:r>
            <w:r w:rsidR="00971493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及び試運転を実施すること。</w:t>
            </w:r>
          </w:p>
          <w:p w14:paraId="301DDB44" w14:textId="64112C3C" w:rsidR="00181722" w:rsidRPr="004824A0" w:rsidRDefault="00181722" w:rsidP="00181722">
            <w:pPr>
              <w:spacing w:line="268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（2）空調整備</w:t>
            </w:r>
            <w:r w:rsidR="00BF6B0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・都市ガス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工事費</w:t>
            </w:r>
          </w:p>
          <w:p w14:paraId="034517FA" w14:textId="7094786D" w:rsidR="00F1755F" w:rsidRPr="004824A0" w:rsidRDefault="00181722" w:rsidP="00181722">
            <w:pPr>
              <w:spacing w:line="268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ａ　</w:t>
            </w:r>
            <w:r w:rsidR="00F1755F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室内機は第１教棟１階大会議室の</w:t>
            </w:r>
            <w:r w:rsidR="00971493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指定する位置へ設置調整を行うこと。</w:t>
            </w:r>
          </w:p>
          <w:p w14:paraId="7FF9797C" w14:textId="77777777" w:rsidR="00645C25" w:rsidRPr="004824A0" w:rsidRDefault="00F1755F" w:rsidP="00645C25">
            <w:pPr>
              <w:spacing w:line="268" w:lineRule="atLeast"/>
              <w:ind w:firstLineChars="200" w:firstLine="4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ｂ　室外機は第１教棟１階大会議室の屋外に設置し、転倒防止金具を装着、固定すること。</w:t>
            </w:r>
          </w:p>
          <w:p w14:paraId="5772CC2A" w14:textId="77777777" w:rsidR="00645C25" w:rsidRPr="004824A0" w:rsidRDefault="009D0500" w:rsidP="00645C25">
            <w:pPr>
              <w:spacing w:line="268" w:lineRule="atLeast"/>
              <w:ind w:firstLineChars="200" w:firstLine="4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ｃ　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納品時には、</w:t>
            </w:r>
            <w:r w:rsidR="00645C2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第１教棟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１階及び大会議室の出入口や床面を傷つけないよう、簡易な養生材を設置</w:t>
            </w:r>
          </w:p>
          <w:p w14:paraId="018EC418" w14:textId="6A0F5061" w:rsidR="00195519" w:rsidRPr="004824A0" w:rsidRDefault="002713EE" w:rsidP="00645C25">
            <w:pPr>
              <w:spacing w:line="268" w:lineRule="atLeast"/>
              <w:ind w:firstLineChars="300" w:firstLine="6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すること。</w:t>
            </w:r>
          </w:p>
          <w:p w14:paraId="414910BF" w14:textId="77777777" w:rsidR="00613DF8" w:rsidRDefault="009D0500" w:rsidP="00613DF8">
            <w:pPr>
              <w:spacing w:line="268" w:lineRule="atLeast"/>
              <w:ind w:leftChars="200" w:left="44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ｄ</w:t>
            </w:r>
            <w:r w:rsidR="00195519"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　</w:t>
            </w:r>
            <w:r w:rsidR="003C5D51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設置</w:t>
            </w:r>
            <w:r w:rsidR="00BF6B0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工事にあたり、</w:t>
            </w:r>
            <w:r w:rsidR="003C5D51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選定する機種並びに工法により、</w:t>
            </w:r>
            <w:r w:rsidR="00446857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大気汚染防止法第18条の15第６項に基</w:t>
            </w:r>
            <w:r w:rsid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づ</w:t>
            </w:r>
          </w:p>
          <w:p w14:paraId="3F5A6BB1" w14:textId="19ADF2D2" w:rsidR="00BB259C" w:rsidRPr="004824A0" w:rsidRDefault="00446857" w:rsidP="00613DF8">
            <w:pPr>
              <w:spacing w:line="268" w:lineRule="atLeast"/>
              <w:ind w:leftChars="200" w:left="44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13DF8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9000" w:id="-593237503"/>
              </w:rPr>
              <w:t>く石綿の事前調査結果の報告が必要となるときは、これを実施</w:t>
            </w:r>
            <w:r w:rsidR="00BF6B05" w:rsidRPr="00613DF8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9000" w:id="-593237503"/>
              </w:rPr>
              <w:t>するとともに、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9000" w:id="-593237503"/>
              </w:rPr>
              <w:t>その費用を含む</w:t>
            </w:r>
            <w:r w:rsidR="00843008" w:rsidRPr="00613DF8">
              <w:rPr>
                <w:rFonts w:asciiTheme="minorEastAsia" w:eastAsiaTheme="minorEastAsia" w:hAnsiTheme="minorEastAsia" w:hint="eastAsia"/>
                <w:color w:val="auto"/>
                <w:kern w:val="0"/>
                <w:sz w:val="20"/>
                <w:szCs w:val="20"/>
                <w:fitText w:val="9000" w:id="-593237503"/>
              </w:rPr>
              <w:t>こと。</w:t>
            </w:r>
          </w:p>
          <w:p w14:paraId="756EB431" w14:textId="2A843BB0" w:rsidR="003256A9" w:rsidRPr="004824A0" w:rsidRDefault="00613DF8" w:rsidP="00BA2044">
            <w:pPr>
              <w:spacing w:line="268" w:lineRule="atLeast"/>
              <w:ind w:leftChars="200" w:left="640" w:hangingChars="100" w:hanging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ｅ</w:t>
            </w:r>
            <w:r w:rsidR="003256A9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不要となる既存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を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撤去及び設置する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設備の搬入・設置・追加工事等の際に生じた廃棄物は</w:t>
            </w:r>
            <w:r w:rsidR="0052004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613DF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受注者が適切に処分すること。</w:t>
            </w:r>
          </w:p>
          <w:p w14:paraId="7FCDCE5E" w14:textId="5C84C6E7" w:rsidR="002713EE" w:rsidRPr="004824A0" w:rsidRDefault="00F253B8" w:rsidP="00F253B8">
            <w:pPr>
              <w:spacing w:line="268" w:lineRule="atLeast"/>
              <w:ind w:left="1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（3）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諸経費</w:t>
            </w:r>
          </w:p>
          <w:p w14:paraId="06F1381B" w14:textId="77777777" w:rsidR="005A4FAA" w:rsidRDefault="00195519" w:rsidP="005A4FAA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ａ　</w:t>
            </w:r>
            <w:r w:rsidR="00F253B8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学校行事及び授業等に支障のないよう配慮</w:t>
            </w:r>
            <w:r w:rsidR="00BF6B0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の上</w:t>
            </w:r>
            <w:r w:rsidR="00F253B8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="00BF6B0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工程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表を作成</w:t>
            </w:r>
            <w:r w:rsidR="005A4FA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の上、提出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する</w:t>
            </w:r>
            <w:r w:rsidR="00F253B8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こと。</w:t>
            </w:r>
            <w:r w:rsidR="00D92D11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また、</w:t>
            </w:r>
            <w:r w:rsidR="009956D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工程</w:t>
            </w:r>
          </w:p>
          <w:p w14:paraId="3E8DDCAF" w14:textId="4493ABD3" w:rsidR="00520046" w:rsidRDefault="00D92D11" w:rsidP="00520046">
            <w:pPr>
              <w:pStyle w:val="a9"/>
              <w:spacing w:line="268" w:lineRule="atLeast"/>
              <w:ind w:leftChars="0" w:left="46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は土日、祝祭日を除く平日</w:t>
            </w:r>
            <w:r w:rsidR="005A4FA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（午前９時00分から午後４時50分まで）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に実施すること。</w:t>
            </w:r>
          </w:p>
          <w:p w14:paraId="048FC23C" w14:textId="77777777" w:rsidR="00520046" w:rsidRPr="00520046" w:rsidRDefault="00520046" w:rsidP="00520046">
            <w:pPr>
              <w:pStyle w:val="a9"/>
              <w:spacing w:line="268" w:lineRule="atLeast"/>
              <w:ind w:leftChars="0" w:left="46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060249D7" w14:textId="77777777" w:rsidR="00565DE2" w:rsidRDefault="00F253B8" w:rsidP="00565DE2">
            <w:pPr>
              <w:pStyle w:val="a9"/>
              <w:spacing w:line="268" w:lineRule="atLeast"/>
              <w:ind w:leftChars="100" w:left="22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lastRenderedPageBreak/>
              <w:t xml:space="preserve">ｂ　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="00645C2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設備の仕様及び取扱説明書</w:t>
            </w:r>
            <w:r w:rsidR="00BA2044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（マニュアルを含む）</w:t>
            </w:r>
            <w:r w:rsidR="00645C2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は製本又はバインダーで綴られた状態</w:t>
            </w:r>
          </w:p>
          <w:p w14:paraId="14A6A336" w14:textId="0E664F71" w:rsidR="00BA2044" w:rsidRPr="004824A0" w:rsidRDefault="00645C25" w:rsidP="00565DE2">
            <w:pPr>
              <w:pStyle w:val="a9"/>
              <w:spacing w:line="268" w:lineRule="atLeast"/>
              <w:ind w:leftChars="100" w:left="220" w:firstLineChars="200" w:firstLine="4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で２部提出すること。</w:t>
            </w:r>
          </w:p>
          <w:p w14:paraId="5B127F01" w14:textId="0B42FE9F" w:rsidR="00BA2044" w:rsidRPr="004824A0" w:rsidRDefault="00BA2044" w:rsidP="00BA2044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ｃ　作業前、作業中、作業後の施工写真を添付すること。</w:t>
            </w:r>
          </w:p>
          <w:p w14:paraId="0297C922" w14:textId="77777777" w:rsidR="00565DE2" w:rsidRDefault="00BA2044" w:rsidP="00565DE2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ｄ</w:t>
            </w:r>
            <w:r w:rsidR="00645C2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既存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を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撤去及び廃棄に伴い、別途定める廃棄完了報告書に証拠書類の写しを添付し</w:t>
            </w:r>
          </w:p>
          <w:p w14:paraId="454D3FF0" w14:textId="145100C9" w:rsidR="00BA2044" w:rsidRPr="004824A0" w:rsidRDefault="00BA2044" w:rsidP="00565DE2">
            <w:pPr>
              <w:pStyle w:val="a9"/>
              <w:spacing w:line="268" w:lineRule="atLeast"/>
              <w:ind w:leftChars="0" w:left="46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提出すること。</w:t>
            </w:r>
          </w:p>
          <w:p w14:paraId="041328F4" w14:textId="312567C1" w:rsidR="00BA2044" w:rsidRPr="004824A0" w:rsidRDefault="00BA2044" w:rsidP="00BA2044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ｅ　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設備の</w:t>
            </w:r>
            <w:r w:rsidR="00B30CA4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故障及び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メンテナンス</w:t>
            </w:r>
            <w:r w:rsidR="00B30CA4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保証期間は設置完了後１年間とすること。</w:t>
            </w:r>
          </w:p>
          <w:p w14:paraId="2694D0FB" w14:textId="77777777" w:rsidR="00565DE2" w:rsidRDefault="00BA2044" w:rsidP="00B30CA4">
            <w:pPr>
              <w:pStyle w:val="a9"/>
              <w:spacing w:line="268" w:lineRule="atLeast"/>
              <w:ind w:leftChars="0" w:left="46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ｆ　</w:t>
            </w:r>
            <w:r w:rsidR="00B30CA4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保証期間中における</w:t>
            </w:r>
            <w:r w:rsidR="00565DE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エアコン</w:t>
            </w: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設備の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故障</w:t>
            </w:r>
            <w:r w:rsidR="00BF6B05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メンテナンスは</w:t>
            </w:r>
            <w:r w:rsidR="00B30CA4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="002713EE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速やかに対応</w:t>
            </w:r>
            <w:r w:rsidR="00D92D11"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できる体制を整える</w:t>
            </w:r>
          </w:p>
          <w:p w14:paraId="6DC559EA" w14:textId="1DA6E466" w:rsidR="002713EE" w:rsidRPr="004824A0" w:rsidRDefault="002713EE" w:rsidP="00565DE2">
            <w:pPr>
              <w:pStyle w:val="a9"/>
              <w:spacing w:line="268" w:lineRule="atLeast"/>
              <w:ind w:leftChars="0" w:left="460" w:firstLineChars="100" w:firstLine="200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824A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こと。</w:t>
            </w:r>
          </w:p>
        </w:tc>
      </w:tr>
    </w:tbl>
    <w:p w14:paraId="6482DC59" w14:textId="77777777" w:rsidR="008F5069" w:rsidRPr="004824A0" w:rsidRDefault="008F5069">
      <w:pPr>
        <w:rPr>
          <w:rFonts w:asciiTheme="minorEastAsia" w:eastAsiaTheme="minorEastAsia" w:hAnsiTheme="minorEastAsia"/>
          <w:color w:val="auto"/>
        </w:rPr>
      </w:pPr>
    </w:p>
    <w:sectPr w:rsidR="008F5069" w:rsidRPr="004824A0" w:rsidSect="00AE3919">
      <w:pgSz w:w="11906" w:h="16838"/>
      <w:pgMar w:top="1304" w:right="1021" w:bottom="1418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C9FB" w14:textId="77777777" w:rsidR="003627F4" w:rsidRDefault="003627F4" w:rsidP="00024483">
      <w:r>
        <w:separator/>
      </w:r>
    </w:p>
  </w:endnote>
  <w:endnote w:type="continuationSeparator" w:id="0">
    <w:p w14:paraId="64DBC2DF" w14:textId="77777777" w:rsidR="003627F4" w:rsidRDefault="003627F4" w:rsidP="000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3A8F" w14:textId="77777777" w:rsidR="003627F4" w:rsidRDefault="003627F4" w:rsidP="00024483">
      <w:r>
        <w:separator/>
      </w:r>
    </w:p>
  </w:footnote>
  <w:footnote w:type="continuationSeparator" w:id="0">
    <w:p w14:paraId="302B5520" w14:textId="77777777" w:rsidR="003627F4" w:rsidRDefault="003627F4" w:rsidP="0002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5061"/>
    <w:multiLevelType w:val="hybridMultilevel"/>
    <w:tmpl w:val="0F9AE0FC"/>
    <w:lvl w:ilvl="0" w:tplc="3B9054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51EE5B2D"/>
    <w:multiLevelType w:val="hybridMultilevel"/>
    <w:tmpl w:val="447E11C6"/>
    <w:lvl w:ilvl="0" w:tplc="E91C8FE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645677F"/>
    <w:multiLevelType w:val="hybridMultilevel"/>
    <w:tmpl w:val="EE7A734A"/>
    <w:lvl w:ilvl="0" w:tplc="02A846AE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" w15:restartNumberingAfterBreak="0">
    <w:nsid w:val="5FCE24B8"/>
    <w:multiLevelType w:val="hybridMultilevel"/>
    <w:tmpl w:val="5FDE2C2C"/>
    <w:lvl w:ilvl="0" w:tplc="5966030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1346787792">
    <w:abstractNumId w:val="0"/>
  </w:num>
  <w:num w:numId="2" w16cid:durableId="516116131">
    <w:abstractNumId w:val="1"/>
  </w:num>
  <w:num w:numId="3" w16cid:durableId="984554409">
    <w:abstractNumId w:val="2"/>
  </w:num>
  <w:num w:numId="4" w16cid:durableId="178965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bordersDoNotSurroundHeader/>
  <w:bordersDoNotSurroundFooter/>
  <w:proofState w:spelling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48"/>
    <w:rsid w:val="00013E28"/>
    <w:rsid w:val="00024483"/>
    <w:rsid w:val="00054A20"/>
    <w:rsid w:val="000749D6"/>
    <w:rsid w:val="000908DA"/>
    <w:rsid w:val="00090A97"/>
    <w:rsid w:val="000A3779"/>
    <w:rsid w:val="000A4A08"/>
    <w:rsid w:val="000A7771"/>
    <w:rsid w:val="000F3CBE"/>
    <w:rsid w:val="00121FE3"/>
    <w:rsid w:val="001447A8"/>
    <w:rsid w:val="00146F95"/>
    <w:rsid w:val="001567F3"/>
    <w:rsid w:val="00181722"/>
    <w:rsid w:val="001857E0"/>
    <w:rsid w:val="00190454"/>
    <w:rsid w:val="00194606"/>
    <w:rsid w:val="00195519"/>
    <w:rsid w:val="001A0E4D"/>
    <w:rsid w:val="001A306D"/>
    <w:rsid w:val="001C622F"/>
    <w:rsid w:val="001E22E2"/>
    <w:rsid w:val="001F5D28"/>
    <w:rsid w:val="00203AA4"/>
    <w:rsid w:val="00206953"/>
    <w:rsid w:val="00212EF3"/>
    <w:rsid w:val="00216F22"/>
    <w:rsid w:val="00227005"/>
    <w:rsid w:val="00265110"/>
    <w:rsid w:val="002713EE"/>
    <w:rsid w:val="00276158"/>
    <w:rsid w:val="00282C8B"/>
    <w:rsid w:val="00282EE6"/>
    <w:rsid w:val="00293D5D"/>
    <w:rsid w:val="002B4AA9"/>
    <w:rsid w:val="002F45EE"/>
    <w:rsid w:val="002F4994"/>
    <w:rsid w:val="002F7F4E"/>
    <w:rsid w:val="003256A9"/>
    <w:rsid w:val="00326560"/>
    <w:rsid w:val="00327C62"/>
    <w:rsid w:val="00355CA6"/>
    <w:rsid w:val="003627F4"/>
    <w:rsid w:val="003640FA"/>
    <w:rsid w:val="00375291"/>
    <w:rsid w:val="00394CFE"/>
    <w:rsid w:val="003A2EF4"/>
    <w:rsid w:val="003C5D51"/>
    <w:rsid w:val="003D7E7B"/>
    <w:rsid w:val="00430E0B"/>
    <w:rsid w:val="00446857"/>
    <w:rsid w:val="00472E68"/>
    <w:rsid w:val="004824A0"/>
    <w:rsid w:val="004C2229"/>
    <w:rsid w:val="004D43FB"/>
    <w:rsid w:val="00506CDB"/>
    <w:rsid w:val="00514FA8"/>
    <w:rsid w:val="00520046"/>
    <w:rsid w:val="0052028A"/>
    <w:rsid w:val="00523101"/>
    <w:rsid w:val="005304A2"/>
    <w:rsid w:val="0054077E"/>
    <w:rsid w:val="00542A4B"/>
    <w:rsid w:val="0054334D"/>
    <w:rsid w:val="00565DE2"/>
    <w:rsid w:val="005A4FAA"/>
    <w:rsid w:val="005B4F94"/>
    <w:rsid w:val="005C0E92"/>
    <w:rsid w:val="005E3142"/>
    <w:rsid w:val="005E4999"/>
    <w:rsid w:val="00600A20"/>
    <w:rsid w:val="006035A8"/>
    <w:rsid w:val="00613736"/>
    <w:rsid w:val="00613DF8"/>
    <w:rsid w:val="00623C13"/>
    <w:rsid w:val="00645C25"/>
    <w:rsid w:val="00651305"/>
    <w:rsid w:val="006561CE"/>
    <w:rsid w:val="00674D17"/>
    <w:rsid w:val="00682E45"/>
    <w:rsid w:val="00685763"/>
    <w:rsid w:val="00691F8A"/>
    <w:rsid w:val="006C5340"/>
    <w:rsid w:val="006D5E97"/>
    <w:rsid w:val="006E5985"/>
    <w:rsid w:val="006F3464"/>
    <w:rsid w:val="006F5B5D"/>
    <w:rsid w:val="00701BD4"/>
    <w:rsid w:val="0070408F"/>
    <w:rsid w:val="00711EA3"/>
    <w:rsid w:val="00732C47"/>
    <w:rsid w:val="00753A30"/>
    <w:rsid w:val="00772195"/>
    <w:rsid w:val="00785278"/>
    <w:rsid w:val="00791639"/>
    <w:rsid w:val="007A0572"/>
    <w:rsid w:val="007A7E89"/>
    <w:rsid w:val="007C2568"/>
    <w:rsid w:val="007F323C"/>
    <w:rsid w:val="0080797C"/>
    <w:rsid w:val="00820E47"/>
    <w:rsid w:val="00843008"/>
    <w:rsid w:val="00854194"/>
    <w:rsid w:val="00870410"/>
    <w:rsid w:val="00876F7F"/>
    <w:rsid w:val="008A7034"/>
    <w:rsid w:val="008B5CC1"/>
    <w:rsid w:val="008D08AD"/>
    <w:rsid w:val="008F5069"/>
    <w:rsid w:val="008F6425"/>
    <w:rsid w:val="008F6AE9"/>
    <w:rsid w:val="009042E3"/>
    <w:rsid w:val="009202E3"/>
    <w:rsid w:val="009223A2"/>
    <w:rsid w:val="00932824"/>
    <w:rsid w:val="009352FC"/>
    <w:rsid w:val="00941513"/>
    <w:rsid w:val="00947C0B"/>
    <w:rsid w:val="0095485F"/>
    <w:rsid w:val="00971493"/>
    <w:rsid w:val="00984E1B"/>
    <w:rsid w:val="009956D0"/>
    <w:rsid w:val="009A3683"/>
    <w:rsid w:val="009A6707"/>
    <w:rsid w:val="009C19A9"/>
    <w:rsid w:val="009C4FA3"/>
    <w:rsid w:val="009D0500"/>
    <w:rsid w:val="00A11E22"/>
    <w:rsid w:val="00A34332"/>
    <w:rsid w:val="00A43057"/>
    <w:rsid w:val="00A433A0"/>
    <w:rsid w:val="00A76FE9"/>
    <w:rsid w:val="00A8559F"/>
    <w:rsid w:val="00A86AFD"/>
    <w:rsid w:val="00A9027A"/>
    <w:rsid w:val="00AA56C4"/>
    <w:rsid w:val="00AC15D1"/>
    <w:rsid w:val="00AD5903"/>
    <w:rsid w:val="00AD7258"/>
    <w:rsid w:val="00AD799C"/>
    <w:rsid w:val="00AE3553"/>
    <w:rsid w:val="00AE3919"/>
    <w:rsid w:val="00AE77FF"/>
    <w:rsid w:val="00B0092A"/>
    <w:rsid w:val="00B10E2E"/>
    <w:rsid w:val="00B12DF1"/>
    <w:rsid w:val="00B30CA4"/>
    <w:rsid w:val="00B40B31"/>
    <w:rsid w:val="00B510CE"/>
    <w:rsid w:val="00B728AB"/>
    <w:rsid w:val="00B9115C"/>
    <w:rsid w:val="00BA2044"/>
    <w:rsid w:val="00BA20C4"/>
    <w:rsid w:val="00BB259C"/>
    <w:rsid w:val="00BB4E3A"/>
    <w:rsid w:val="00BC032F"/>
    <w:rsid w:val="00BC307C"/>
    <w:rsid w:val="00BD1807"/>
    <w:rsid w:val="00BD548B"/>
    <w:rsid w:val="00BD7E96"/>
    <w:rsid w:val="00BF6B05"/>
    <w:rsid w:val="00C0074C"/>
    <w:rsid w:val="00C145C6"/>
    <w:rsid w:val="00C24BA2"/>
    <w:rsid w:val="00C3584A"/>
    <w:rsid w:val="00C43248"/>
    <w:rsid w:val="00C66E30"/>
    <w:rsid w:val="00C92608"/>
    <w:rsid w:val="00C954B6"/>
    <w:rsid w:val="00CA29BD"/>
    <w:rsid w:val="00CA73AE"/>
    <w:rsid w:val="00CB0050"/>
    <w:rsid w:val="00CC38FA"/>
    <w:rsid w:val="00CD421F"/>
    <w:rsid w:val="00CF3C07"/>
    <w:rsid w:val="00D00C4C"/>
    <w:rsid w:val="00D043AA"/>
    <w:rsid w:val="00D14A57"/>
    <w:rsid w:val="00D17D3A"/>
    <w:rsid w:val="00D24469"/>
    <w:rsid w:val="00D265BF"/>
    <w:rsid w:val="00D50C82"/>
    <w:rsid w:val="00D54E0D"/>
    <w:rsid w:val="00D6029B"/>
    <w:rsid w:val="00D630F7"/>
    <w:rsid w:val="00D80BEB"/>
    <w:rsid w:val="00D84378"/>
    <w:rsid w:val="00D87F7B"/>
    <w:rsid w:val="00D92D11"/>
    <w:rsid w:val="00D9338B"/>
    <w:rsid w:val="00D97E1C"/>
    <w:rsid w:val="00DB0B60"/>
    <w:rsid w:val="00DB7F45"/>
    <w:rsid w:val="00DD7291"/>
    <w:rsid w:val="00DE518A"/>
    <w:rsid w:val="00DE5262"/>
    <w:rsid w:val="00DE75E0"/>
    <w:rsid w:val="00E10940"/>
    <w:rsid w:val="00E12C13"/>
    <w:rsid w:val="00E23444"/>
    <w:rsid w:val="00E27A5C"/>
    <w:rsid w:val="00E74597"/>
    <w:rsid w:val="00EB6FB5"/>
    <w:rsid w:val="00EC1C93"/>
    <w:rsid w:val="00EC5312"/>
    <w:rsid w:val="00ED0D45"/>
    <w:rsid w:val="00ED591A"/>
    <w:rsid w:val="00ED6C64"/>
    <w:rsid w:val="00EE07FC"/>
    <w:rsid w:val="00F1675B"/>
    <w:rsid w:val="00F1755F"/>
    <w:rsid w:val="00F253B8"/>
    <w:rsid w:val="00F30EA6"/>
    <w:rsid w:val="00F80C64"/>
    <w:rsid w:val="00F825FB"/>
    <w:rsid w:val="00F92503"/>
    <w:rsid w:val="00F9549A"/>
    <w:rsid w:val="00F957FA"/>
    <w:rsid w:val="00FB330A"/>
    <w:rsid w:val="00FB4998"/>
    <w:rsid w:val="00FB4E81"/>
    <w:rsid w:val="00FE25B4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EFD3B3"/>
  <w15:docId w15:val="{41E99E10-8EB4-453C-864E-225EA8E2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69"/>
    <w:pPr>
      <w:widowControl w:val="0"/>
      <w:suppressAutoHyphens/>
      <w:jc w:val="both"/>
    </w:pPr>
    <w:rPr>
      <w:rFonts w:ascii="ＭＳ 明朝" w:eastAsia="ＭＳ 明朝" w:hAnsi="ＭＳ 明朝" w:cs="Times New Roman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5069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483"/>
    <w:rPr>
      <w:rFonts w:ascii="ＭＳ 明朝" w:eastAsia="ＭＳ 明朝" w:hAnsi="ＭＳ 明朝" w:cs="Times New Roman"/>
      <w:color w:val="00000A"/>
      <w:kern w:val="1"/>
      <w:sz w:val="22"/>
    </w:rPr>
  </w:style>
  <w:style w:type="paragraph" w:styleId="a7">
    <w:name w:val="footer"/>
    <w:basedOn w:val="a"/>
    <w:link w:val="a8"/>
    <w:uiPriority w:val="99"/>
    <w:unhideWhenUsed/>
    <w:rsid w:val="00024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483"/>
    <w:rPr>
      <w:rFonts w:ascii="ＭＳ 明朝" w:eastAsia="ＭＳ 明朝" w:hAnsi="ＭＳ 明朝" w:cs="Times New Roman"/>
      <w:color w:val="00000A"/>
      <w:kern w:val="1"/>
      <w:sz w:val="22"/>
    </w:rPr>
  </w:style>
  <w:style w:type="paragraph" w:styleId="a9">
    <w:name w:val="List Paragraph"/>
    <w:basedOn w:val="a"/>
    <w:uiPriority w:val="34"/>
    <w:qFormat/>
    <w:rsid w:val="00ED591A"/>
    <w:pPr>
      <w:ind w:leftChars="400" w:left="840"/>
    </w:pPr>
  </w:style>
  <w:style w:type="table" w:styleId="aa">
    <w:name w:val="Table Grid"/>
    <w:basedOn w:val="a1"/>
    <w:uiPriority w:val="59"/>
    <w:rsid w:val="00EE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01F5-9165-44C4-9EB0-48057FAA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誠治</dc:creator>
  <cp:lastModifiedBy>青陽 正純</cp:lastModifiedBy>
  <cp:revision>14</cp:revision>
  <cp:lastPrinted>2022-10-20T03:45:00Z</cp:lastPrinted>
  <dcterms:created xsi:type="dcterms:W3CDTF">2025-12-16T00:21:00Z</dcterms:created>
  <dcterms:modified xsi:type="dcterms:W3CDTF">2025-12-20T07:48:00Z</dcterms:modified>
</cp:coreProperties>
</file>